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bidi w:val="0"/>
        <w:ind w:leftChars="0"/>
        <w:jc w:val="center"/>
        <w:rPr>
          <w:color w:val="auto"/>
        </w:rPr>
      </w:pPr>
      <w:bookmarkStart w:id="0" w:name="_Toc26898"/>
      <w:r>
        <w:rPr>
          <w:rFonts w:hint="eastAsia"/>
          <w:color w:val="auto"/>
          <w:lang w:val="en-US" w:eastAsia="zh-CN"/>
        </w:rPr>
        <w:t>软件工程</w:t>
      </w:r>
      <w:r>
        <w:rPr>
          <w:rFonts w:hint="eastAsia"/>
          <w:color w:val="auto"/>
        </w:rPr>
        <w:t>专业人才培养方案</w:t>
      </w:r>
      <w:bookmarkEnd w:id="0"/>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一、专业名称</w:t>
      </w:r>
    </w:p>
    <w:p>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color w:val="auto"/>
          <w:sz w:val="24"/>
          <w:highlight w:val="none"/>
        </w:rPr>
        <w:t>专业代码：08090</w:t>
      </w:r>
      <w:r>
        <w:rPr>
          <w:rFonts w:hint="eastAsia" w:asciiTheme="minorEastAsia" w:hAnsiTheme="minorEastAsia"/>
          <w:color w:val="auto"/>
          <w:sz w:val="24"/>
          <w:highlight w:val="none"/>
          <w:lang w:val="en-US" w:eastAsia="zh-CN"/>
        </w:rPr>
        <w:t>2</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专业名称：</w:t>
      </w:r>
      <w:r>
        <w:rPr>
          <w:rFonts w:hint="eastAsia" w:asciiTheme="minorEastAsia" w:hAnsiTheme="minorEastAsia"/>
          <w:color w:val="auto"/>
          <w:sz w:val="24"/>
          <w:highlight w:val="none"/>
          <w:lang w:val="en-US" w:eastAsia="zh-CN"/>
        </w:rPr>
        <w:t>软件工程</w:t>
      </w:r>
      <w:r>
        <w:rPr>
          <w:rFonts w:hint="eastAsia" w:asciiTheme="minorEastAsia" w:hAnsiTheme="minorEastAsia"/>
          <w:color w:val="auto"/>
          <w:sz w:val="24"/>
          <w:highlight w:val="none"/>
        </w:rPr>
        <w:t xml:space="preserve"> </w:t>
      </w:r>
    </w:p>
    <w:p>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所属学科门类（本科）：</w:t>
      </w:r>
      <w:r>
        <w:rPr>
          <w:rFonts w:hint="eastAsia" w:asciiTheme="minorEastAsia" w:hAnsiTheme="minorEastAsia"/>
          <w:color w:val="auto"/>
          <w:sz w:val="24"/>
          <w:highlight w:val="none"/>
          <w:lang w:val="en-US" w:eastAsia="zh-CN"/>
        </w:rPr>
        <w:t>计算机类</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学位授予门类（本科）：</w:t>
      </w:r>
      <w:r>
        <w:rPr>
          <w:rFonts w:hint="eastAsia" w:asciiTheme="minorEastAsia" w:hAnsiTheme="minorEastAsia"/>
          <w:color w:val="auto"/>
          <w:sz w:val="24"/>
          <w:highlight w:val="none"/>
          <w:lang w:val="en-US" w:eastAsia="zh-CN"/>
        </w:rPr>
        <w:t>工学</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二、教育类型和学制</w:t>
      </w:r>
    </w:p>
    <w:p>
      <w:pPr>
        <w:spacing w:line="360" w:lineRule="auto"/>
        <w:ind w:firstLine="480"/>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 xml:space="preserve">（一）学习形式： </w:t>
      </w:r>
      <w:r>
        <w:rPr>
          <w:rFonts w:hint="eastAsia" w:asciiTheme="minorEastAsia" w:hAnsiTheme="minorEastAsia"/>
          <w:color w:val="auto"/>
          <w:sz w:val="24"/>
          <w:lang w:eastAsia="zh-CN"/>
        </w:rPr>
        <w:t>函授</w:t>
      </w:r>
      <w:r>
        <w:rPr>
          <w:rFonts w:hint="eastAsia" w:asciiTheme="minorEastAsia" w:hAnsiTheme="minorEastAsia"/>
          <w:color w:val="auto"/>
          <w:sz w:val="24"/>
          <w:lang w:val="en-US" w:eastAsia="zh-CN"/>
        </w:rPr>
        <w:t>(非脱产）</w:t>
      </w:r>
    </w:p>
    <w:p>
      <w:pPr>
        <w:spacing w:line="360" w:lineRule="auto"/>
        <w:ind w:left="479" w:leftChars="228"/>
        <w:rPr>
          <w:rFonts w:asciiTheme="minorEastAsia" w:hAnsiTheme="minorEastAsia"/>
          <w:color w:val="auto"/>
          <w:sz w:val="24"/>
        </w:rPr>
      </w:pPr>
      <w:r>
        <w:rPr>
          <w:rFonts w:hint="eastAsia" w:asciiTheme="minorEastAsia" w:hAnsiTheme="minorEastAsia"/>
          <w:bCs/>
          <w:color w:val="auto"/>
          <w:sz w:val="24"/>
          <w:highlight w:val="none"/>
        </w:rPr>
        <w:t xml:space="preserve">（二）招生对象： </w:t>
      </w:r>
      <w:r>
        <w:rPr>
          <w:rFonts w:hint="eastAsia" w:cs="宋体" w:asciiTheme="minorEastAsia" w:hAnsiTheme="minorEastAsia"/>
          <w:color w:val="auto"/>
          <w:kern w:val="0"/>
          <w:sz w:val="24"/>
          <w:lang w:eastAsia="zh-CN"/>
        </w:rPr>
        <w:t>大专及以上学历人员</w:t>
      </w:r>
    </w:p>
    <w:p>
      <w:pPr>
        <w:spacing w:line="360" w:lineRule="auto"/>
        <w:ind w:left="479" w:leftChars="228"/>
        <w:rPr>
          <w:rFonts w:hint="eastAsia" w:asciiTheme="minorEastAsia" w:hAnsiTheme="minorEastAsia" w:eastAsiaTheme="minorEastAsia"/>
          <w:color w:val="auto"/>
          <w:sz w:val="24"/>
          <w:highlight w:val="none"/>
          <w:lang w:val="en-US" w:eastAsia="zh-CN"/>
        </w:rPr>
      </w:pPr>
      <w:r>
        <w:rPr>
          <w:rFonts w:hint="eastAsia" w:cs="宋体" w:asciiTheme="minorEastAsia" w:hAnsiTheme="minorEastAsia"/>
          <w:color w:val="auto"/>
          <w:kern w:val="0"/>
          <w:sz w:val="24"/>
          <w:highlight w:val="none"/>
        </w:rPr>
        <w:t>（三）层次：</w:t>
      </w:r>
      <w:r>
        <w:rPr>
          <w:rFonts w:hint="eastAsia" w:cs="宋体" w:asciiTheme="minorEastAsia" w:hAnsiTheme="minorEastAsia"/>
          <w:color w:val="auto"/>
          <w:kern w:val="0"/>
          <w:sz w:val="24"/>
          <w:highlight w:val="none"/>
          <w:lang w:val="en-US" w:eastAsia="zh-CN"/>
        </w:rPr>
        <w:t>专升本</w:t>
      </w:r>
    </w:p>
    <w:p>
      <w:p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（四）学制</w:t>
      </w:r>
      <w:r>
        <w:rPr>
          <w:rFonts w:hint="eastAsia" w:cs="宋体" w:asciiTheme="minorEastAsia" w:hAnsiTheme="minorEastAsia"/>
          <w:color w:val="auto"/>
          <w:kern w:val="0"/>
          <w:sz w:val="24"/>
          <w:highlight w:val="none"/>
          <w:lang w:val="en-US" w:eastAsia="zh-CN"/>
        </w:rPr>
        <w:t>：</w:t>
      </w:r>
      <w:r>
        <w:rPr>
          <w:rFonts w:hint="eastAsia" w:asciiTheme="minorEastAsia" w:hAnsiTheme="minorEastAsia"/>
          <w:color w:val="auto"/>
          <w:sz w:val="24"/>
          <w:lang w:val="en-US" w:eastAsia="zh-CN"/>
        </w:rPr>
        <w:t>2.5年</w:t>
      </w:r>
      <w:r>
        <w:rPr>
          <w:rFonts w:hint="eastAsia" w:asciiTheme="minorEastAsia" w:hAnsiTheme="minorEastAsia"/>
          <w:color w:val="auto"/>
          <w:sz w:val="24"/>
        </w:rPr>
        <w:t>，</w:t>
      </w:r>
      <w:r>
        <w:rPr>
          <w:rFonts w:hint="eastAsia" w:cs="宋体" w:asciiTheme="minorEastAsia" w:hAnsiTheme="minorEastAsia"/>
          <w:color w:val="auto"/>
          <w:kern w:val="0"/>
          <w:sz w:val="24"/>
        </w:rPr>
        <w:t>最高修业年限不超过5年</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三、培养目标</w:t>
      </w:r>
    </w:p>
    <w:p>
      <w:pPr>
        <w:spacing w:line="360" w:lineRule="auto"/>
        <w:ind w:firstLine="480" w:firstLineChars="200"/>
        <w:rPr>
          <w:rFonts w:hint="eastAsia" w:asciiTheme="minorEastAsia" w:hAnsiTheme="minorEastAsia"/>
          <w:bCs/>
          <w:color w:val="auto"/>
          <w:sz w:val="24"/>
          <w:highlight w:val="none"/>
        </w:rPr>
      </w:pPr>
      <w:r>
        <w:rPr>
          <w:rFonts w:hint="eastAsia" w:asciiTheme="minorEastAsia" w:hAnsiTheme="minorEastAsia"/>
          <w:bCs/>
          <w:color w:val="auto"/>
          <w:sz w:val="24"/>
          <w:highlight w:val="none"/>
        </w:rPr>
        <w:t>本专业培养具有健全人格、人文素养、社会责任感和职业道德,具备良好的科学素养，比较系统</w:t>
      </w:r>
      <w:r>
        <w:rPr>
          <w:rFonts w:hint="eastAsia" w:asciiTheme="minorEastAsia" w:hAnsiTheme="minorEastAsia"/>
          <w:bCs/>
          <w:color w:val="auto"/>
          <w:sz w:val="24"/>
          <w:highlight w:val="none"/>
          <w:lang w:val="en-US" w:eastAsia="zh-CN"/>
        </w:rPr>
        <w:t>地</w:t>
      </w:r>
      <w:r>
        <w:rPr>
          <w:rFonts w:hint="eastAsia" w:asciiTheme="minorEastAsia" w:hAnsiTheme="minorEastAsia"/>
          <w:bCs/>
          <w:color w:val="auto"/>
          <w:sz w:val="24"/>
          <w:highlight w:val="none"/>
        </w:rPr>
        <w:t>掌握了计算机软件的基本理论和技术，熟悉软件应用和工具，具备运用先进的工程化方法、技术和工具从事软件分析、设计、开发、维护等工作的能力，能够在各种企业、事业单位的技术和行政管理部门从事计算机软件开发与应用的软件技术人才。全面贯彻党的教育方针，落实立德树人的根本任务，努力培养担当民族复兴大任的时代新人。</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四、培养要求</w:t>
      </w:r>
    </w:p>
    <w:p>
      <w:pPr>
        <w:adjustRightInd w:val="0"/>
        <w:snapToGrid w:val="0"/>
        <w:spacing w:line="360" w:lineRule="auto"/>
        <w:ind w:firstLine="482" w:firstLineChars="200"/>
        <w:rPr>
          <w:rFonts w:hint="eastAsia" w:asciiTheme="minorEastAsia" w:hAnsiTheme="minorEastAsia"/>
          <w:color w:val="auto"/>
          <w:sz w:val="24"/>
          <w:highlight w:val="none"/>
        </w:rPr>
      </w:pPr>
      <w:r>
        <w:rPr>
          <w:rFonts w:asciiTheme="minorEastAsia" w:hAnsiTheme="minorEastAsia"/>
          <w:b/>
          <w:color w:val="auto"/>
          <w:sz w:val="24"/>
          <w:highlight w:val="none"/>
        </w:rPr>
        <w:t xml:space="preserve"> </w:t>
      </w:r>
      <w:r>
        <w:rPr>
          <w:rFonts w:hint="eastAsia" w:asciiTheme="minorEastAsia" w:hAnsiTheme="minorEastAsia"/>
          <w:color w:val="auto"/>
          <w:sz w:val="24"/>
          <w:highlight w:val="none"/>
        </w:rPr>
        <w:t>本专业学生主要学习计算机软件的基本理论和工程技术，具备一定的系统软件及平台技术的研发能力。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毕业生应具备以下几个方面的知识和能力：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（1）掌握较为扎实的软件基础理论知识和较宽泛的软件工程专业知识；</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（2）受到良好的软件工程训练，具有一定的工程实践能力和团队协作能力；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（3）熟悉软件应用和工具，具备运用工程化方法、技术和工具从事软件分析、设计、开发、维护等工作的能力；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（4）掌握一门外语，了解计算机软件领域及相关学科的发展动态。</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五、毕业与证书授予</w:t>
      </w:r>
    </w:p>
    <w:p>
      <w:pPr>
        <w:spacing w:line="360" w:lineRule="auto"/>
        <w:ind w:firstLine="480" w:firstLineChars="200"/>
        <w:outlineLvl w:val="9"/>
        <w:rPr>
          <w:rFonts w:asciiTheme="minorEastAsia" w:hAnsiTheme="minorEastAsia"/>
          <w:color w:val="auto"/>
          <w:sz w:val="24"/>
          <w:highlight w:val="none"/>
        </w:rPr>
      </w:pPr>
      <w:r>
        <w:rPr>
          <w:rFonts w:hint="eastAsia" w:asciiTheme="minorEastAsia" w:hAnsiTheme="minorEastAsia"/>
          <w:color w:val="auto"/>
          <w:sz w:val="24"/>
          <w:highlight w:val="none"/>
        </w:rPr>
        <w:t>按照本专业培养方案的要求修满最低毕业学分，并达到其他相关毕业要求，即可获得</w:t>
      </w:r>
      <w:r>
        <w:rPr>
          <w:rFonts w:hint="eastAsia" w:asciiTheme="minorEastAsia" w:hAnsiTheme="minorEastAsia"/>
          <w:color w:val="auto"/>
          <w:sz w:val="24"/>
          <w:highlight w:val="none"/>
          <w:lang w:val="en-US" w:eastAsia="zh-CN"/>
        </w:rPr>
        <w:t>南通大学</w:t>
      </w:r>
      <w:r>
        <w:rPr>
          <w:rFonts w:hint="eastAsia" w:asciiTheme="minorEastAsia" w:hAnsiTheme="minorEastAsia"/>
          <w:color w:val="auto"/>
          <w:sz w:val="24"/>
          <w:highlight w:val="none"/>
        </w:rPr>
        <w:t>计算机科学与技术专业本科毕业文凭。符合学位授予条件者，可授予</w:t>
      </w:r>
      <w:r>
        <w:rPr>
          <w:rFonts w:hint="eastAsia" w:asciiTheme="minorEastAsia" w:hAnsiTheme="minorEastAsia"/>
          <w:color w:val="auto"/>
          <w:sz w:val="24"/>
          <w:highlight w:val="none"/>
          <w:lang w:val="en-US" w:eastAsia="zh-CN"/>
        </w:rPr>
        <w:t>工学</w:t>
      </w:r>
      <w:r>
        <w:rPr>
          <w:rFonts w:hint="eastAsia" w:asciiTheme="minorEastAsia" w:hAnsiTheme="minorEastAsia"/>
          <w:color w:val="auto"/>
          <w:sz w:val="24"/>
          <w:highlight w:val="none"/>
        </w:rPr>
        <w:t>学士学位。</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六、专业核心课程及说明</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《C++程序设计》</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使学生系统地掌握 C++面向对象语言的基本开发要求；掌握C++语言数据类型、结构化程序设计方法，数组及函数的使用，指针的使用规则，结构体的使用；能在程序设计中运用 C++类、对象、继承、重载、多态性、输入输出流体系、文件操作，掌握面向对象程序设计的思想与技术等。</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9</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本课程主要讲授C++语言的基本语法和一些常用算法。使学生获得计算机程序设计的基本知识，初步具备面向过程和面向对象的编程、调试、应用能力。</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《离散数学》</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应对该教学目标做进一步的细化，将离散数学的课程内容更紧密地结合在一起，并强化与计算机学科其他专业课程的联系。</w:t>
      </w:r>
    </w:p>
    <w:p>
      <w:pPr>
        <w:spacing w:line="360" w:lineRule="auto"/>
        <w:ind w:firstLine="495"/>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8</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本课程是计算机相关专业的数学基础，主要讲授集合论、近世代数、数理逻辑、图论等四大知识模块的相关内容。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w:t>
      </w:r>
      <w:r>
        <w:rPr>
          <w:rFonts w:hint="eastAsia" w:asciiTheme="minorEastAsia" w:hAnsiTheme="minorEastAsia"/>
          <w:b/>
          <w:color w:val="auto"/>
          <w:sz w:val="24"/>
          <w:highlight w:val="none"/>
          <w:lang w:val="en-US" w:eastAsia="zh-CN"/>
        </w:rPr>
        <w:t>数据结构</w:t>
      </w:r>
      <w:r>
        <w:rPr>
          <w:rFonts w:hint="eastAsia" w:asciiTheme="minorEastAsia" w:hAnsiTheme="minorEastAsia"/>
          <w:b/>
          <w:color w:val="auto"/>
          <w:sz w:val="24"/>
          <w:highlight w:val="none"/>
        </w:rPr>
        <w:t>》</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通过本课程的学习使学生理解数据结构的逻辑结构和物理结构的基本概念以及有关算法，了解和掌握数据组织方法的基本知识和基本技术，培养学生设计算法、开发程序的实际能力，使学生能够根据实际问题的需要，选择恰当的数据结构，设计出好的算法，并能对算法进行初步的评价，培养基本的、良好的程序设计技能，编制高效可靠的程序，为学习操作系统、编译原理和数据库等课程奠定基础。</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9</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hint="eastAsia" w:asciiTheme="minorEastAsia" w:hAnsiTheme="minorEastAsia"/>
          <w:color w:val="auto"/>
          <w:sz w:val="24"/>
          <w:highlight w:val="none"/>
        </w:rPr>
      </w:pPr>
      <w:r>
        <w:rPr>
          <w:rFonts w:hint="eastAsia" w:asciiTheme="minorEastAsia" w:hAnsiTheme="minorEastAsia"/>
          <w:color w:val="auto"/>
          <w:sz w:val="24"/>
          <w:highlight w:val="none"/>
        </w:rPr>
        <w:t>本课程主要讲授几种常见的数据结构，包括线性表、堆栈和队列、数组和广义表、树、图等，此外还讲授了查找、排序等基本算法。</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《计算机组成原理》</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重点讲授计算机系统的硬件组成，及其主要功能子系统的基本原理和逻辑设计；主要内容包括计算机系统概述，数据的表示、运算与校验，CPU子系统，存储子系统，总线与I/O子系统，I/O设备及接口等。</w:t>
      </w:r>
    </w:p>
    <w:p>
      <w:pPr>
        <w:spacing w:line="360" w:lineRule="auto"/>
        <w:ind w:firstLine="495"/>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12</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本课程主要讲授计算机各功能部件及整机硬件组成的原理和方法，包括运算方法、运算部件、主存储器、指令系统、中央处理器、存储系统、外围设备等相关内容。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《操作系统》</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使学生掌握操作系统的基本概念、 基本原理、基本方法、主要功能及实现技术，学习操作系统的设计和实现技巧，对主流的计算机操作系统能进行操作和使用， 主要内容包括：多用户、多任务操作系统的运行机制、系统资源管理的策略、方法。</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8</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本课程主要讲授计算机操作系统的的基本概念和主要功能，包括处理器管理、进程管理、存储管理、设备管理、文件管理等相关内容。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《汇编语言程序设计》</w:t>
      </w:r>
    </w:p>
    <w:p>
      <w:pPr>
        <w:spacing w:line="360" w:lineRule="auto"/>
        <w:ind w:firstLine="495"/>
        <w:rPr>
          <w:rFonts w:hint="eastAsia" w:asciiTheme="minorEastAsia" w:hAnsiTheme="minorEastAsia" w:eastAsiaTheme="minorEastAsia"/>
          <w:color w:val="auto"/>
          <w:sz w:val="24"/>
          <w:highlight w:val="none"/>
          <w:lang w:eastAsia="zh-CN"/>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了解汇编语言编程的硬件基础和机器底层的工作原理，掌握80x86机器指令系统和汇编语言程序设计方法，熟悉经典算法，能够应用汇编语言设计程序</w:t>
      </w:r>
      <w:r>
        <w:rPr>
          <w:rFonts w:hint="eastAsia" w:asciiTheme="minorEastAsia" w:hAnsiTheme="minorEastAsia"/>
          <w:color w:val="auto"/>
          <w:sz w:val="24"/>
          <w:highlight w:val="none"/>
          <w:lang w:eastAsia="zh-CN"/>
        </w:rPr>
        <w:t>。</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本课程主要讲授80x86计算机CPU的编程结构、8086/8088指令系统、基本的汇编语言程序设计方法和技能等相关内容。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《Java程序设计》</w:t>
      </w:r>
    </w:p>
    <w:p>
      <w:pPr>
        <w:spacing w:line="360" w:lineRule="auto"/>
        <w:ind w:firstLine="495"/>
        <w:rPr>
          <w:rFonts w:hint="eastAsia"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了解汇编语言编程的硬件基础和机器底层的工作原理，掌握80x86机器指令系统和汇编语言程序设计方法，熟悉经典算法，能够应用汇编语言设计程序</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pStyle w:val="5"/>
        <w:numPr>
          <w:ilvl w:val="0"/>
          <w:numId w:val="0"/>
        </w:numPr>
        <w:spacing w:line="360" w:lineRule="auto"/>
        <w:ind w:leftChars="0" w:firstLine="480" w:firstLineChars="200"/>
        <w:rPr>
          <w:rFonts w:asciiTheme="minorEastAsia" w:hAnsiTheme="minorEastAsia"/>
          <w:b/>
          <w:color w:val="auto"/>
          <w:sz w:val="24"/>
          <w:highlight w:val="none"/>
        </w:rPr>
      </w:pPr>
      <w:r>
        <w:rPr>
          <w:rFonts w:hint="eastAsia" w:asciiTheme="minorEastAsia" w:hAnsiTheme="minorEastAsia"/>
          <w:color w:val="auto"/>
          <w:sz w:val="24"/>
          <w:highlight w:val="none"/>
        </w:rPr>
        <w:t>本课程主要讲授Java语言基础知识和基本语法。通过课程的学习使学生掌握Java语言编程的基本思想，对类、对象、方法的定义和调用有较为系统和深入的认识。</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《计算机网络》</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以岗位需求为导向，面向 IT领域，让学生应掌握计算机网络体系结构的核心概念和工作原理，熟悉网络协议的分析和设置方法，并对各种网络技术以及网络管理的基本原理、基本方法和相关技术，初步具备对计算机网络进行维护、管理的能力。 其总体目标可归纳为：学生能够“懂、建、管、用”计算机网络。</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本课程主要讲授计算机网络的基本概念和基本原理，包括计算机网络的体系结构、计算机网络的物理层、数据链路层、网络层、传输层、应用层、网络安全、无线网络的基本原理等相关内容。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《数据库原理》</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研究如何存储、使用和管理数据，通过课堂教学、实验等环节，要求学生掌握数据库的基本原理、方法和应用技术，能有效使用现有的数据库管理系统和软件开发工具，掌握数据库结构的设计和数据库应用系统的开发方式。</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8</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本课程主要讲授数据库系统的基本概念、基本理论、关系数据库的相关知识和技术、数据库的设计方法、数据库的建立和应用等相关内容。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《软件工程导论》</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将信息科技和工程思维相结合的课程，通过需求分析、软件设计、代码实现、测试审查、系统维护、开发管理等内容的学习，使学生理解并掌握科学的软件开发方法，树立正确的软件工程意识。</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软件工程的基本概念、目标、传统的软件工程学和面向对象的软件工程学，包括软件工程过程模型、结构化分析、结构化设计、结构化实现方法和工具、面向对象方法学、面向对象模型、面向对象分析方法、面向对象实现方法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《Web程序设计》</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以学生构思、创建 一个简单网站的过程为主线， 建立和掌握 JavaWEB应用程序设计的基本概念和方法。</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6</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hint="eastAsia" w:asciiTheme="minorEastAsia" w:hAnsiTheme="minorEastAsia"/>
          <w:color w:val="auto"/>
          <w:sz w:val="24"/>
          <w:highlight w:val="none"/>
        </w:rPr>
      </w:pPr>
      <w:r>
        <w:rPr>
          <w:rFonts w:hint="eastAsia" w:asciiTheme="minorEastAsia" w:hAnsiTheme="minorEastAsia"/>
          <w:color w:val="auto"/>
          <w:sz w:val="24"/>
          <w:highlight w:val="none"/>
        </w:rPr>
        <w:t>本课程主要讲授Web站点的设计语言、动态网页技术、交互式网</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页技术以及Web数据库技术等相关内容。</w:t>
      </w:r>
    </w:p>
    <w:p>
      <w:pPr>
        <w:pStyle w:val="5"/>
        <w:numPr>
          <w:ilvl w:val="0"/>
          <w:numId w:val="0"/>
        </w:numPr>
        <w:spacing w:line="360" w:lineRule="auto"/>
        <w:ind w:leftChars="0"/>
        <w:rPr>
          <w:rFonts w:asciiTheme="minorEastAsia" w:hAnsiTheme="minorEastAsia"/>
          <w:b/>
          <w:color w:val="auto"/>
          <w:sz w:val="24"/>
          <w:highlight w:val="none"/>
        </w:rPr>
      </w:pPr>
      <w:r>
        <w:rPr>
          <w:rFonts w:hint="eastAsia" w:asciiTheme="minorEastAsia" w:hAnsiTheme="minorEastAsia"/>
          <w:b/>
          <w:color w:val="auto"/>
          <w:sz w:val="24"/>
          <w:highlight w:val="none"/>
        </w:rPr>
        <w:t>《管理信息系统》</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以计算机为主要支撑技术，以管理信息及业务的科学化、系统化、现代化为目标，集管理科学、信息科学、计算机科学、行为科学、系统工程学等多学科为一体的新型边缘学科体系。</w:t>
      </w:r>
    </w:p>
    <w:p>
      <w:pPr>
        <w:spacing w:line="360" w:lineRule="auto"/>
        <w:ind w:firstLine="49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6</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rPr>
          <w:rFonts w:asciiTheme="minorEastAsia" w:hAnsiTheme="minorEastAsia"/>
          <w:color w:val="auto"/>
          <w:sz w:val="24"/>
          <w:highlight w:val="none"/>
        </w:rPr>
      </w:pPr>
      <w:r>
        <w:rPr>
          <w:rFonts w:hint="eastAsia" w:asciiTheme="minorEastAsia" w:hAnsiTheme="minorEastAsia"/>
          <w:color w:val="auto"/>
          <w:sz w:val="24"/>
          <w:highlight w:val="none"/>
        </w:rPr>
        <w:t>本课程主要讲授管理信息系统的基本理论和原理、开发和设计方法以及典型应用系统，着重讲解利用面向对象开发工具实现管理信息系统的方法及技术。</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七、主要实践性教学环节</w:t>
      </w:r>
    </w:p>
    <w:p>
      <w:pPr>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毕业设计，完成指导教师给定的设计课题。</w:t>
      </w:r>
    </w:p>
    <w:p>
      <w:pPr>
        <w:numPr>
          <w:ilvl w:val="0"/>
          <w:numId w:val="2"/>
        </w:numPr>
        <w:spacing w:line="360" w:lineRule="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教学计划进程表</w:t>
      </w:r>
    </w:p>
    <w:p>
      <w:pPr>
        <w:numPr>
          <w:ilvl w:val="0"/>
          <w:numId w:val="0"/>
        </w:numPr>
        <w:spacing w:line="360" w:lineRule="auto"/>
        <w:rPr>
          <w:rFonts w:hint="eastAsia" w:asciiTheme="minorEastAsia" w:hAnsiTheme="minorEastAsia"/>
          <w:b/>
          <w:bCs/>
          <w:color w:val="auto"/>
          <w:sz w:val="28"/>
          <w:szCs w:val="28"/>
          <w:highlight w:val="none"/>
        </w:rPr>
      </w:pPr>
    </w:p>
    <w:p>
      <w:pPr>
        <w:adjustRightInd w:val="0"/>
        <w:snapToGrid w:val="0"/>
        <w:spacing w:line="560" w:lineRule="exact"/>
        <w:jc w:val="center"/>
        <w:rPr>
          <w:rFonts w:hint="eastAsia" w:asciiTheme="minorEastAsia" w:hAnsiTheme="minorEastAsia"/>
          <w:color w:val="auto"/>
          <w:sz w:val="24"/>
          <w:highlight w:val="none"/>
        </w:rPr>
      </w:pPr>
      <w:r>
        <w:rPr>
          <w:rFonts w:hint="eastAsia" w:ascii="黑体" w:hAnsi="黑体" w:eastAsia="黑体" w:cs="黑体"/>
          <w:color w:val="auto"/>
          <w:sz w:val="32"/>
          <w:szCs w:val="32"/>
          <w:highlight w:val="none"/>
        </w:rPr>
        <w:t>专升本（</w:t>
      </w:r>
      <w:r>
        <w:rPr>
          <w:rFonts w:hint="eastAsia" w:ascii="黑体" w:hAnsi="黑体" w:eastAsia="黑体" w:cs="黑体"/>
          <w:color w:val="auto"/>
          <w:sz w:val="32"/>
          <w:szCs w:val="32"/>
          <w:highlight w:val="none"/>
          <w:lang w:val="en-US" w:eastAsia="zh-CN"/>
        </w:rPr>
        <w:t>函授</w:t>
      </w:r>
      <w:r>
        <w:rPr>
          <w:rFonts w:hint="eastAsia" w:ascii="黑体" w:hAnsi="黑体" w:eastAsia="黑体" w:cs="黑体"/>
          <w:color w:val="auto"/>
          <w:sz w:val="32"/>
          <w:szCs w:val="32"/>
          <w:highlight w:val="none"/>
        </w:rPr>
        <w:t>）软件工程专业教学进程表</w:t>
      </w:r>
    </w:p>
    <w:tbl>
      <w:tblPr>
        <w:tblStyle w:val="3"/>
        <w:tblpPr w:leftFromText="180" w:rightFromText="180" w:vertAnchor="text" w:horzAnchor="page" w:tblpX="1817" w:tblpY="374"/>
        <w:tblOverlap w:val="never"/>
        <w:tblW w:w="83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6"/>
        <w:gridCol w:w="374"/>
        <w:gridCol w:w="462"/>
        <w:gridCol w:w="2244"/>
        <w:gridCol w:w="374"/>
        <w:gridCol w:w="374"/>
        <w:gridCol w:w="374"/>
        <w:gridCol w:w="374"/>
        <w:gridCol w:w="374"/>
        <w:gridCol w:w="374"/>
        <w:gridCol w:w="374"/>
        <w:gridCol w:w="374"/>
        <w:gridCol w:w="375"/>
        <w:gridCol w:w="375"/>
        <w:gridCol w:w="375"/>
        <w:gridCol w:w="386"/>
        <w:gridCol w:w="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程</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类别</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号</w:t>
            </w:r>
          </w:p>
        </w:tc>
        <w:tc>
          <w:tcPr>
            <w:tcW w:w="462"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代码</w:t>
            </w:r>
          </w:p>
        </w:tc>
        <w:tc>
          <w:tcPr>
            <w:tcW w:w="224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 程 名 称</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p>
            <w:pPr>
              <w:jc w:val="center"/>
              <w:rPr>
                <w:rFonts w:ascii="宋体" w:hAnsi="宋体" w:eastAsia="宋体" w:cs="宋体"/>
                <w:b/>
                <w:bCs/>
                <w:color w:val="auto"/>
                <w:sz w:val="18"/>
                <w:szCs w:val="18"/>
                <w:highlight w:val="none"/>
              </w:rPr>
            </w:pP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分</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总</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时</w:t>
            </w:r>
          </w:p>
        </w:tc>
        <w:tc>
          <w:tcPr>
            <w:tcW w:w="2994" w:type="dxa"/>
            <w:gridSpan w:val="8"/>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各学期学时分配</w:t>
            </w:r>
          </w:p>
        </w:tc>
        <w:tc>
          <w:tcPr>
            <w:tcW w:w="1147" w:type="dxa"/>
            <w:gridSpan w:val="3"/>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346"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462"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224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线</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上</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教</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线</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下</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教</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验</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训</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一</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二</w:t>
            </w:r>
          </w:p>
        </w:tc>
        <w:tc>
          <w:tcPr>
            <w:tcW w:w="374"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三</w:t>
            </w:r>
          </w:p>
        </w:tc>
        <w:tc>
          <w:tcPr>
            <w:tcW w:w="375"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四</w:t>
            </w:r>
          </w:p>
        </w:tc>
        <w:tc>
          <w:tcPr>
            <w:tcW w:w="375"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五</w:t>
            </w:r>
          </w:p>
        </w:tc>
        <w:tc>
          <w:tcPr>
            <w:tcW w:w="375" w:type="dxa"/>
            <w:vMerge w:val="restart"/>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过</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程</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性</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核</w:t>
            </w:r>
          </w:p>
        </w:tc>
        <w:tc>
          <w:tcPr>
            <w:tcW w:w="772" w:type="dxa"/>
            <w:gridSpan w:val="2"/>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终结性</w:t>
            </w:r>
          </w:p>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346"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462"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224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4"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5"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5"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75" w:type="dxa"/>
            <w:vMerge w:val="continue"/>
            <w:tcBorders>
              <w:tl2br w:val="nil"/>
              <w:tr2bl w:val="nil"/>
            </w:tcBorders>
            <w:vAlign w:val="center"/>
          </w:tcPr>
          <w:p>
            <w:pPr>
              <w:jc w:val="center"/>
              <w:rPr>
                <w:rFonts w:ascii="宋体" w:hAnsi="宋体" w:eastAsia="宋体" w:cs="宋体"/>
                <w:b/>
                <w:bCs/>
                <w:color w:val="auto"/>
                <w:sz w:val="18"/>
                <w:szCs w:val="18"/>
                <w:highlight w:val="none"/>
              </w:rPr>
            </w:pPr>
          </w:p>
        </w:tc>
        <w:tc>
          <w:tcPr>
            <w:tcW w:w="386" w:type="dxa"/>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闭卷</w:t>
            </w:r>
          </w:p>
        </w:tc>
        <w:tc>
          <w:tcPr>
            <w:tcW w:w="386" w:type="dxa"/>
            <w:tcBorders>
              <w:tl2br w:val="nil"/>
              <w:tr2bl w:val="nil"/>
            </w:tcBorders>
            <w:vAlign w:val="center"/>
          </w:tcPr>
          <w:p>
            <w:pPr>
              <w:jc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restart"/>
            <w:tcBorders>
              <w:tl2br w:val="nil"/>
              <w:tr2bl w:val="nil"/>
            </w:tcBorders>
            <w:vAlign w:val="center"/>
          </w:tcPr>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公</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共</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基</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础</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课</w:t>
            </w:r>
          </w:p>
          <w:p>
            <w:pPr>
              <w:spacing w:line="280" w:lineRule="exact"/>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p>
            <w:pPr>
              <w:spacing w:line="280" w:lineRule="exact"/>
              <w:jc w:val="center"/>
              <w:rPr>
                <w:rFonts w:hAnsi="宋体" w:asciiTheme="minorHAnsi" w:eastAsiaTheme="minorEastAsia" w:cstheme="minorBidi"/>
                <w:color w:val="auto"/>
                <w:kern w:val="2"/>
                <w:sz w:val="18"/>
                <w:szCs w:val="18"/>
                <w:lang w:val="en-US" w:eastAsia="zh-CN" w:bidi="ar-SA"/>
              </w:rPr>
            </w:pPr>
          </w:p>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5"/>
                <w:szCs w:val="15"/>
                <w:lang w:val="en-US" w:eastAsia="zh-CN" w:bidi="ar-SA"/>
                <w14:textFill>
                  <w14:solidFill>
                    <w14:schemeClr w14:val="tx1"/>
                  </w14:solidFill>
                </w14:textFill>
              </w:rPr>
            </w:pPr>
            <w:r>
              <w:rPr>
                <w:rFonts w:hint="eastAsia" w:ascii="Times New Roman" w:hAnsi="宋体"/>
                <w:color w:val="000000" w:themeColor="text1"/>
                <w:sz w:val="15"/>
                <w:szCs w:val="15"/>
                <w14:textFill>
                  <w14:solidFill>
                    <w14:schemeClr w14:val="tx1"/>
                  </w14:solidFill>
                </w14:textFill>
              </w:rPr>
              <w:t>1</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5"/>
                <w:szCs w:val="15"/>
                <w:lang w:val="en-US" w:eastAsia="zh-CN" w:bidi="ar-SA"/>
                <w14:textFill>
                  <w14:solidFill>
                    <w14:schemeClr w14:val="tx1"/>
                  </w14:solidFill>
                </w14:textFill>
              </w:rPr>
            </w:pPr>
          </w:p>
        </w:tc>
        <w:tc>
          <w:tcPr>
            <w:tcW w:w="2244" w:type="dxa"/>
            <w:tcBorders>
              <w:tl2br w:val="nil"/>
              <w:tr2bl w:val="nil"/>
            </w:tcBorders>
            <w:vAlign w:val="center"/>
          </w:tcPr>
          <w:p>
            <w:pPr>
              <w:widowControl/>
              <w:jc w:val="center"/>
              <w:rPr>
                <w:rFonts w:ascii="Times New Roman" w:hAnsi="宋体" w:eastAsiaTheme="minorEastAsia" w:cstheme="minorBidi"/>
                <w:color w:val="000000" w:themeColor="text1"/>
                <w:kern w:val="2"/>
                <w:sz w:val="15"/>
                <w:szCs w:val="15"/>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2</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widowControl/>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计算机基础</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3</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马克思主义基本原理</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4</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中国近现代史纲要</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default"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5</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形势与政策</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6</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spacing w:line="240" w:lineRule="exact"/>
              <w:jc w:val="center"/>
              <w:rPr>
                <w:rFonts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毛泽东思想和中国特色社会主义理论体系概论</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2</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2</w:t>
            </w:r>
            <w:r>
              <w:rPr>
                <w:rFonts w:hint="eastAsia" w:ascii="Times New Roman" w:hAnsi="宋体"/>
                <w:color w:val="000000" w:themeColor="text1"/>
                <w:sz w:val="18"/>
                <w:szCs w:val="18"/>
                <w:lang w:val="en-US" w:eastAsia="zh-CN"/>
                <w14:textFill>
                  <w14:solidFill>
                    <w14:schemeClr w14:val="tx1"/>
                  </w14:solidFill>
                </w14:textFill>
              </w:rPr>
              <w:t>0</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eastAsia="宋体"/>
                <w:color w:val="000000" w:themeColor="text1"/>
                <w:sz w:val="18"/>
                <w:szCs w:val="18"/>
                <w:lang w:val="en-US" w:eastAsia="zh-CN"/>
                <w14:textFill>
                  <w14:solidFill>
                    <w14:schemeClr w14:val="tx1"/>
                  </w14:solidFill>
                </w14:textFill>
              </w:rPr>
              <w:t>8</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eastAsia="宋体"/>
                <w:color w:val="000000" w:themeColor="text1"/>
                <w:sz w:val="18"/>
                <w:szCs w:val="18"/>
                <w:lang w:val="en-US" w:eastAsia="zh-CN"/>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7</w:t>
            </w:r>
          </w:p>
        </w:tc>
        <w:tc>
          <w:tcPr>
            <w:tcW w:w="462"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spacing w:line="240" w:lineRule="exact"/>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习近平新时代中国特色社会主义思想概论</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3</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34</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10</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ascii="Times New Roman" w:hAnsi="宋体"/>
                <w:color w:val="000000" w:themeColor="text1"/>
                <w:sz w:val="18"/>
                <w:szCs w:val="18"/>
                <w14:textFill>
                  <w14:solidFill>
                    <w14:schemeClr w14:val="tx1"/>
                  </w14:solidFill>
                </w14:textFill>
              </w:rPr>
              <w:t>8</w:t>
            </w:r>
          </w:p>
        </w:tc>
        <w:tc>
          <w:tcPr>
            <w:tcW w:w="462" w:type="dxa"/>
            <w:tcBorders>
              <w:tl2br w:val="nil"/>
              <w:tr2bl w:val="nil"/>
            </w:tcBorders>
            <w:vAlign w:val="center"/>
          </w:tcPr>
          <w:p>
            <w:pPr>
              <w:jc w:val="center"/>
              <w:rPr>
                <w:rFonts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思想道德与法治</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ascii="Times New Roman" w:hAnsi="宋体"/>
                <w:color w:val="000000" w:themeColor="text1"/>
                <w:sz w:val="18"/>
                <w:szCs w:val="18"/>
                <w14:textFill>
                  <w14:solidFill>
                    <w14:schemeClr w14:val="tx1"/>
                  </w14:solidFill>
                </w14:textFill>
              </w:rPr>
              <w:t>9</w:t>
            </w:r>
          </w:p>
        </w:tc>
        <w:tc>
          <w:tcPr>
            <w:tcW w:w="462" w:type="dxa"/>
            <w:tcBorders>
              <w:tl2br w:val="nil"/>
              <w:tr2bl w:val="nil"/>
            </w:tcBorders>
            <w:vAlign w:val="center"/>
          </w:tcPr>
          <w:p>
            <w:pPr>
              <w:jc w:val="center"/>
              <w:rPr>
                <w:rFonts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2244" w:type="dxa"/>
            <w:tcBorders>
              <w:tl2br w:val="nil"/>
              <w:tr2bl w:val="nil"/>
            </w:tcBorders>
            <w:vAlign w:val="center"/>
          </w:tcPr>
          <w:p>
            <w:pPr>
              <w:widowControl/>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党史</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8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080" w:type="dxa"/>
            <w:gridSpan w:val="3"/>
            <w:tcBorders>
              <w:tl2br w:val="nil"/>
              <w:tr2bl w:val="nil"/>
            </w:tcBorders>
            <w:vAlign w:val="center"/>
          </w:tcPr>
          <w:p>
            <w:pPr>
              <w:jc w:val="center"/>
              <w:rPr>
                <w:rFonts w:hint="eastAsia"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r>
              <w:rPr>
                <w:rFonts w:hint="eastAsia" w:ascii="Times New Roman" w:hAnsi="宋体"/>
                <w:b/>
                <w:bCs/>
                <w:color w:val="000000" w:themeColor="text1"/>
                <w:sz w:val="18"/>
                <w:szCs w:val="18"/>
                <w14:textFill>
                  <w14:solidFill>
                    <w14:schemeClr w14:val="tx1"/>
                  </w14:solidFill>
                </w14:textFill>
              </w:rPr>
              <w:t>小计</w:t>
            </w:r>
          </w:p>
        </w:tc>
        <w:tc>
          <w:tcPr>
            <w:tcW w:w="374"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30</w:t>
            </w:r>
          </w:p>
        </w:tc>
        <w:tc>
          <w:tcPr>
            <w:tcW w:w="374"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480</w:t>
            </w:r>
          </w:p>
        </w:tc>
        <w:tc>
          <w:tcPr>
            <w:tcW w:w="374"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30</w:t>
            </w:r>
            <w:r>
              <w:rPr>
                <w:rFonts w:hint="eastAsia" w:ascii="Times New Roman" w:hAnsi="Times New Roman" w:eastAsia="宋体" w:cs="Times New Roman"/>
                <w:b/>
                <w:color w:val="000000" w:themeColor="text1"/>
                <w:kern w:val="0"/>
                <w:sz w:val="18"/>
                <w:szCs w:val="18"/>
                <w:lang w:val="en-US" w:eastAsia="zh-CN"/>
                <w14:textFill>
                  <w14:solidFill>
                    <w14:schemeClr w14:val="tx1"/>
                  </w14:solidFill>
                </w14:textFill>
              </w:rPr>
              <w:t>2</w:t>
            </w:r>
          </w:p>
        </w:tc>
        <w:tc>
          <w:tcPr>
            <w:tcW w:w="374"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14</w:t>
            </w:r>
            <w:r>
              <w:rPr>
                <w:rFonts w:hint="eastAsia" w:ascii="Times New Roman" w:hAnsi="Times New Roman" w:eastAsia="宋体" w:cs="Times New Roman"/>
                <w:b/>
                <w:color w:val="000000" w:themeColor="text1"/>
                <w:kern w:val="0"/>
                <w:sz w:val="18"/>
                <w:szCs w:val="18"/>
                <w:lang w:val="en-US" w:eastAsia="zh-CN"/>
                <w14:textFill>
                  <w14:solidFill>
                    <w14:schemeClr w14:val="tx1"/>
                  </w14:solidFill>
                </w14:textFill>
              </w:rPr>
              <w:t>6</w:t>
            </w:r>
          </w:p>
        </w:tc>
        <w:tc>
          <w:tcPr>
            <w:tcW w:w="374"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0"/>
                <w:sz w:val="18"/>
                <w:szCs w:val="18"/>
                <w:lang w:val="en-US" w:eastAsia="zh-CN"/>
                <w14:textFill>
                  <w14:solidFill>
                    <w14:schemeClr w14:val="tx1"/>
                  </w14:solidFill>
                </w14:textFill>
              </w:rPr>
              <w:t>32</w:t>
            </w:r>
          </w:p>
        </w:tc>
        <w:tc>
          <w:tcPr>
            <w:tcW w:w="374"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256</w:t>
            </w:r>
          </w:p>
        </w:tc>
        <w:tc>
          <w:tcPr>
            <w:tcW w:w="374"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208</w:t>
            </w:r>
          </w:p>
        </w:tc>
        <w:tc>
          <w:tcPr>
            <w:tcW w:w="374"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8</w:t>
            </w:r>
          </w:p>
        </w:tc>
        <w:tc>
          <w:tcPr>
            <w:tcW w:w="375"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8</w:t>
            </w:r>
          </w:p>
        </w:tc>
        <w:tc>
          <w:tcPr>
            <w:tcW w:w="375" w:type="dxa"/>
            <w:tcBorders>
              <w:tl2br w:val="nil"/>
              <w:tr2bl w:val="nil"/>
            </w:tcBorders>
            <w:vAlign w:val="center"/>
          </w:tcPr>
          <w:p>
            <w:pPr>
              <w:jc w:val="center"/>
              <w:rPr>
                <w:rFonts w:ascii="宋体" w:hAnsi="宋体" w:cs="宋体" w:eastAsiaTheme="minorEastAsia"/>
                <w:b/>
                <w:bCs/>
                <w:color w:val="000000" w:themeColor="text1"/>
                <w:kern w:val="2"/>
                <w:sz w:val="18"/>
                <w:szCs w:val="18"/>
                <w:lang w:val="en-US" w:eastAsia="zh-CN" w:bidi="ar-SA"/>
                <w14:textFill>
                  <w14:solidFill>
                    <w14:schemeClr w14:val="tx1"/>
                  </w14:solidFill>
                </w14:textFill>
              </w:rPr>
            </w:pPr>
          </w:p>
        </w:tc>
        <w:tc>
          <w:tcPr>
            <w:tcW w:w="375" w:type="dxa"/>
            <w:tcBorders>
              <w:tl2br w:val="nil"/>
              <w:tr2bl w:val="nil"/>
            </w:tcBorders>
            <w:vAlign w:val="center"/>
          </w:tcPr>
          <w:p>
            <w:pPr>
              <w:jc w:val="center"/>
              <w:rPr>
                <w:rFonts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p>
        </w:tc>
        <w:tc>
          <w:tcPr>
            <w:tcW w:w="386" w:type="dxa"/>
            <w:tcBorders>
              <w:tl2br w:val="nil"/>
              <w:tr2bl w:val="nil"/>
            </w:tcBorders>
            <w:vAlign w:val="center"/>
          </w:tcPr>
          <w:p>
            <w:pPr>
              <w:jc w:val="center"/>
              <w:rPr>
                <w:rFonts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p>
        </w:tc>
        <w:tc>
          <w:tcPr>
            <w:tcW w:w="386" w:type="dxa"/>
            <w:tcBorders>
              <w:tl2br w:val="nil"/>
              <w:tr2bl w:val="nil"/>
            </w:tcBorders>
            <w:vAlign w:val="center"/>
          </w:tcPr>
          <w:p>
            <w:pPr>
              <w:jc w:val="center"/>
              <w:rPr>
                <w:rFonts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restart"/>
            <w:tcBorders>
              <w:tl2br w:val="nil"/>
              <w:tr2bl w:val="nil"/>
            </w:tcBorders>
            <w:vAlign w:val="center"/>
          </w:tcPr>
          <w:p>
            <w:pPr>
              <w:spacing w:line="280" w:lineRule="exact"/>
              <w:jc w:val="center"/>
              <w:rPr>
                <w:rFonts w:ascii="Times New Roman" w:hAnsi="宋体"/>
                <w:color w:val="auto"/>
                <w:sz w:val="18"/>
                <w:szCs w:val="18"/>
                <w:highlight w:val="none"/>
              </w:rPr>
            </w:pPr>
            <w:r>
              <w:rPr>
                <w:rFonts w:ascii="Times New Roman" w:hAnsi="宋体"/>
                <w:color w:val="auto"/>
                <w:sz w:val="18"/>
                <w:szCs w:val="18"/>
                <w:highlight w:val="none"/>
              </w:rPr>
              <w:t>专</w:t>
            </w:r>
          </w:p>
          <w:p>
            <w:pPr>
              <w:spacing w:line="280" w:lineRule="exact"/>
              <w:jc w:val="center"/>
              <w:rPr>
                <w:rFonts w:ascii="Times New Roman" w:hAnsi="宋体"/>
                <w:color w:val="auto"/>
                <w:sz w:val="18"/>
                <w:szCs w:val="18"/>
                <w:highlight w:val="none"/>
              </w:rPr>
            </w:pPr>
            <w:r>
              <w:rPr>
                <w:rFonts w:ascii="Times New Roman" w:hAnsi="宋体"/>
                <w:color w:val="auto"/>
                <w:sz w:val="18"/>
                <w:szCs w:val="18"/>
                <w:highlight w:val="none"/>
              </w:rPr>
              <w:t>业</w:t>
            </w:r>
          </w:p>
          <w:p>
            <w:pPr>
              <w:spacing w:line="280" w:lineRule="exact"/>
              <w:jc w:val="center"/>
              <w:rPr>
                <w:rFonts w:ascii="Times New Roman" w:hAnsi="宋体"/>
                <w:color w:val="auto"/>
                <w:sz w:val="18"/>
                <w:szCs w:val="18"/>
                <w:highlight w:val="none"/>
              </w:rPr>
            </w:pPr>
            <w:r>
              <w:rPr>
                <w:rFonts w:ascii="Times New Roman" w:hAnsi="宋体"/>
                <w:color w:val="auto"/>
                <w:sz w:val="18"/>
                <w:szCs w:val="18"/>
                <w:highlight w:val="none"/>
              </w:rPr>
              <w:t>课</w:t>
            </w: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1</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C++程序设计</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90</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42</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w:t>
            </w: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2</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离散数学</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32</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*数据结构</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90</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42</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计算机组成原理</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192</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132</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44</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16</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192</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ascii="Times New Roman" w:hAnsi="宋体"/>
                <w:color w:val="auto"/>
                <w:sz w:val="18"/>
                <w:szCs w:val="18"/>
                <w:highlight w:val="none"/>
              </w:rPr>
            </w:pP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080" w:type="dxa"/>
            <w:gridSpan w:val="3"/>
            <w:tcBorders>
              <w:tl2br w:val="nil"/>
              <w:tr2bl w:val="nil"/>
            </w:tcBorders>
            <w:vAlign w:val="center"/>
          </w:tcPr>
          <w:p>
            <w:pPr>
              <w:jc w:val="center"/>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小计</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38</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608</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400</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160</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48</w:t>
            </w: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272</w:t>
            </w: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144</w:t>
            </w: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192</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restart"/>
            <w:tcBorders>
              <w:tl2br w:val="nil"/>
              <w:tr2bl w:val="nil"/>
            </w:tcBorders>
            <w:vAlign w:val="center"/>
          </w:tcPr>
          <w:p>
            <w:pPr>
              <w:spacing w:line="280" w:lineRule="exact"/>
              <w:jc w:val="center"/>
              <w:rPr>
                <w:rFonts w:ascii="Times New Roman" w:hAnsi="宋体" w:eastAsia="宋体"/>
                <w:color w:val="auto"/>
                <w:sz w:val="18"/>
                <w:szCs w:val="18"/>
                <w:highlight w:val="none"/>
              </w:rPr>
            </w:pPr>
            <w:r>
              <w:rPr>
                <w:rFonts w:hint="eastAsia" w:ascii="Times New Roman" w:hAnsi="宋体"/>
                <w:color w:val="auto"/>
                <w:sz w:val="18"/>
                <w:szCs w:val="18"/>
                <w:highlight w:val="none"/>
              </w:rPr>
              <w:t>职业能力拓展课</w:t>
            </w: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1</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操作系统</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32</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2</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汇编语言程序设计</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bookmarkStart w:id="1" w:name="_GoBack"/>
            <w:bookmarkEnd w:id="1"/>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Java程序设计</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p>
            <w:pPr>
              <w:spacing w:line="280" w:lineRule="exact"/>
              <w:jc w:val="center"/>
              <w:rPr>
                <w:rFonts w:ascii="Times New Roman" w:hAnsi="宋体"/>
                <w:color w:val="auto"/>
                <w:sz w:val="18"/>
                <w:szCs w:val="18"/>
                <w:highlight w:val="none"/>
              </w:rPr>
            </w:pPr>
          </w:p>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数据库原理</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32</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5</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计算机网络</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6</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*软件工程导论</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7</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Web程序设计</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管理信息系统</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75"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75"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346" w:type="dxa"/>
            <w:vMerge w:val="continue"/>
            <w:tcBorders>
              <w:tl2br w:val="nil"/>
              <w:tr2bl w:val="nil"/>
            </w:tcBorders>
            <w:vAlign w:val="center"/>
          </w:tcPr>
          <w:p>
            <w:pPr>
              <w:spacing w:line="280" w:lineRule="exact"/>
              <w:jc w:val="center"/>
              <w:rPr>
                <w:rFonts w:ascii="Times New Roman" w:hAnsi="宋体"/>
                <w:color w:val="auto"/>
                <w:sz w:val="18"/>
                <w:szCs w:val="18"/>
                <w:highlight w:val="none"/>
              </w:rPr>
            </w:pPr>
          </w:p>
        </w:tc>
        <w:tc>
          <w:tcPr>
            <w:tcW w:w="3080" w:type="dxa"/>
            <w:gridSpan w:val="3"/>
            <w:tcBorders>
              <w:tl2br w:val="nil"/>
              <w:tr2bl w:val="nil"/>
            </w:tcBorders>
            <w:vAlign w:val="center"/>
          </w:tcPr>
          <w:p>
            <w:pPr>
              <w:spacing w:line="240" w:lineRule="auto"/>
              <w:jc w:val="center"/>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小计</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40</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640</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p>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400</w:t>
            </w:r>
          </w:p>
          <w:p>
            <w:pPr>
              <w:jc w:val="center"/>
              <w:rPr>
                <w:rFonts w:hint="default" w:ascii="Times New Roman" w:hAnsi="宋体"/>
                <w:b/>
                <w:bCs/>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192</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48</w:t>
            </w: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ascii="Times New Roman" w:hAnsi="宋体"/>
                <w:b/>
                <w:bCs/>
                <w:color w:val="auto"/>
                <w:sz w:val="18"/>
                <w:szCs w:val="18"/>
                <w:highlight w:val="none"/>
              </w:rPr>
            </w:pP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304</w:t>
            </w:r>
          </w:p>
        </w:tc>
        <w:tc>
          <w:tcPr>
            <w:tcW w:w="375"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192</w:t>
            </w:r>
          </w:p>
        </w:tc>
        <w:tc>
          <w:tcPr>
            <w:tcW w:w="375"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144</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restart"/>
            <w:tcBorders>
              <w:tl2br w:val="nil"/>
              <w:tr2bl w:val="nil"/>
            </w:tcBorders>
            <w:vAlign w:val="center"/>
          </w:tcPr>
          <w:p>
            <w:pPr>
              <w:spacing w:line="280" w:lineRule="exact"/>
              <w:jc w:val="center"/>
              <w:rPr>
                <w:rFonts w:ascii="Times New Roman" w:hAnsi="宋体"/>
                <w:color w:val="auto"/>
                <w:sz w:val="18"/>
                <w:szCs w:val="18"/>
                <w:highlight w:val="none"/>
              </w:rPr>
            </w:pPr>
            <w:r>
              <w:rPr>
                <w:rFonts w:ascii="Times New Roman" w:hAnsi="宋体"/>
                <w:color w:val="auto"/>
                <w:sz w:val="18"/>
                <w:szCs w:val="18"/>
                <w:highlight w:val="none"/>
              </w:rPr>
              <w:t>实</w:t>
            </w:r>
          </w:p>
          <w:p>
            <w:pPr>
              <w:spacing w:line="280" w:lineRule="exact"/>
              <w:jc w:val="center"/>
              <w:rPr>
                <w:rFonts w:ascii="Times New Roman" w:hAnsi="宋体"/>
                <w:color w:val="auto"/>
                <w:sz w:val="18"/>
                <w:szCs w:val="18"/>
                <w:highlight w:val="none"/>
              </w:rPr>
            </w:pPr>
            <w:r>
              <w:rPr>
                <w:rFonts w:ascii="Times New Roman" w:hAnsi="宋体"/>
                <w:color w:val="auto"/>
                <w:sz w:val="18"/>
                <w:szCs w:val="18"/>
                <w:highlight w:val="none"/>
              </w:rPr>
              <w:t>践</w:t>
            </w:r>
          </w:p>
          <w:p>
            <w:pPr>
              <w:spacing w:line="280" w:lineRule="exact"/>
              <w:jc w:val="center"/>
              <w:rPr>
                <w:rFonts w:ascii="Times New Roman" w:hAnsi="宋体"/>
                <w:color w:val="auto"/>
                <w:sz w:val="18"/>
                <w:szCs w:val="18"/>
                <w:highlight w:val="none"/>
              </w:rPr>
            </w:pPr>
            <w:r>
              <w:rPr>
                <w:rFonts w:hint="eastAsia" w:ascii="Times New Roman" w:hAnsi="宋体"/>
                <w:color w:val="auto"/>
                <w:sz w:val="18"/>
                <w:szCs w:val="18"/>
                <w:highlight w:val="none"/>
              </w:rPr>
              <w:t>教</w:t>
            </w:r>
          </w:p>
          <w:p>
            <w:pPr>
              <w:spacing w:line="280" w:lineRule="exact"/>
              <w:jc w:val="center"/>
              <w:rPr>
                <w:rFonts w:ascii="Times New Roman" w:hAnsi="宋体" w:eastAsia="宋体"/>
                <w:color w:val="auto"/>
                <w:sz w:val="18"/>
                <w:szCs w:val="18"/>
                <w:highlight w:val="none"/>
              </w:rPr>
            </w:pPr>
            <w:r>
              <w:rPr>
                <w:rFonts w:hint="eastAsia" w:ascii="Times New Roman" w:hAnsi="宋体"/>
                <w:color w:val="auto"/>
                <w:sz w:val="18"/>
                <w:szCs w:val="18"/>
                <w:highlight w:val="none"/>
              </w:rPr>
              <w:t>学</w:t>
            </w:r>
          </w:p>
          <w:p>
            <w:pPr>
              <w:spacing w:line="280" w:lineRule="exact"/>
              <w:jc w:val="center"/>
              <w:rPr>
                <w:rFonts w:ascii="Times New Roman" w:hAnsi="宋体"/>
                <w:color w:val="auto"/>
                <w:sz w:val="18"/>
                <w:szCs w:val="18"/>
                <w:highlight w:val="none"/>
              </w:rPr>
            </w:pPr>
            <w:r>
              <w:rPr>
                <w:rFonts w:hint="eastAsia" w:ascii="Times New Roman" w:hAnsi="宋体"/>
                <w:color w:val="auto"/>
                <w:sz w:val="18"/>
                <w:szCs w:val="18"/>
                <w:highlight w:val="none"/>
              </w:rPr>
              <w:t>环</w:t>
            </w:r>
          </w:p>
          <w:p>
            <w:pPr>
              <w:spacing w:line="280" w:lineRule="exact"/>
              <w:jc w:val="center"/>
              <w:rPr>
                <w:rFonts w:ascii="Times New Roman" w:hAnsi="宋体" w:eastAsia="宋体"/>
                <w:color w:val="auto"/>
                <w:sz w:val="18"/>
                <w:szCs w:val="18"/>
                <w:highlight w:val="none"/>
              </w:rPr>
            </w:pPr>
            <w:r>
              <w:rPr>
                <w:rFonts w:hint="eastAsia" w:ascii="Times New Roman" w:hAnsi="宋体"/>
                <w:color w:val="auto"/>
                <w:sz w:val="18"/>
                <w:szCs w:val="18"/>
                <w:highlight w:val="none"/>
              </w:rPr>
              <w:t>节</w:t>
            </w:r>
          </w:p>
        </w:tc>
        <w:tc>
          <w:tcPr>
            <w:tcW w:w="374" w:type="dxa"/>
            <w:tcBorders>
              <w:tl2br w:val="nil"/>
              <w:tr2bl w:val="nil"/>
            </w:tcBorders>
            <w:vAlign w:val="center"/>
          </w:tcPr>
          <w:p>
            <w:pPr>
              <w:jc w:val="center"/>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1</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ascii="Times New Roman" w:hAnsi="宋体" w:eastAsia="宋体"/>
                <w:color w:val="auto"/>
                <w:sz w:val="18"/>
                <w:szCs w:val="18"/>
                <w:highlight w:val="none"/>
              </w:rPr>
            </w:pPr>
            <w:r>
              <w:rPr>
                <w:rFonts w:ascii="Times New Roman" w:hAnsi="宋体"/>
                <w:color w:val="auto"/>
                <w:sz w:val="18"/>
                <w:szCs w:val="18"/>
                <w:highlight w:val="none"/>
              </w:rPr>
              <w:t>入学教育</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0.25</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2</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ascii="Times New Roman" w:hAnsi="宋体"/>
                <w:color w:val="auto"/>
                <w:sz w:val="18"/>
                <w:szCs w:val="18"/>
                <w:highlight w:val="none"/>
              </w:rPr>
            </w:pPr>
            <w:r>
              <w:rPr>
                <w:rFonts w:hint="eastAsia" w:ascii="Times New Roman" w:hAnsi="宋体"/>
                <w:color w:val="auto"/>
                <w:sz w:val="18"/>
                <w:szCs w:val="18"/>
                <w:highlight w:val="none"/>
              </w:rPr>
              <w:t>毕业教育</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0.25</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default"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ascii="Times New Roman" w:hAnsi="宋体" w:eastAsia="宋体"/>
                <w:color w:val="auto"/>
                <w:sz w:val="18"/>
                <w:szCs w:val="18"/>
                <w:highlight w:val="none"/>
              </w:rPr>
            </w:pPr>
            <w:r>
              <w:rPr>
                <w:rFonts w:hint="eastAsia" w:ascii="Times New Roman" w:hAnsi="宋体"/>
                <w:color w:val="auto"/>
                <w:sz w:val="18"/>
                <w:szCs w:val="18"/>
                <w:highlight w:val="none"/>
              </w:rPr>
              <w:t>毕业实习</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56</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jc w:val="center"/>
              <w:rPr>
                <w:rFonts w:ascii="Times New Roman" w:hAnsi="宋体"/>
                <w:color w:val="auto"/>
                <w:sz w:val="18"/>
                <w:szCs w:val="18"/>
                <w:highlight w:val="none"/>
              </w:rPr>
            </w:pPr>
          </w:p>
        </w:tc>
        <w:tc>
          <w:tcPr>
            <w:tcW w:w="374" w:type="dxa"/>
            <w:tcBorders>
              <w:tl2br w:val="nil"/>
              <w:tr2bl w:val="nil"/>
            </w:tcBorders>
            <w:vAlign w:val="center"/>
          </w:tcPr>
          <w:p>
            <w:pPr>
              <w:jc w:val="center"/>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62" w:type="dxa"/>
            <w:tcBorders>
              <w:tl2br w:val="nil"/>
              <w:tr2bl w:val="nil"/>
            </w:tcBorders>
            <w:vAlign w:val="center"/>
          </w:tcPr>
          <w:p>
            <w:pPr>
              <w:jc w:val="center"/>
              <w:rPr>
                <w:rFonts w:ascii="Times New Roman" w:hAnsi="宋体"/>
                <w:color w:val="auto"/>
                <w:sz w:val="18"/>
                <w:szCs w:val="18"/>
                <w:highlight w:val="none"/>
              </w:rPr>
            </w:pPr>
          </w:p>
        </w:tc>
        <w:tc>
          <w:tcPr>
            <w:tcW w:w="2244" w:type="dxa"/>
            <w:tcBorders>
              <w:tl2br w:val="nil"/>
              <w:tr2bl w:val="nil"/>
            </w:tcBorders>
            <w:vAlign w:val="center"/>
          </w:tcPr>
          <w:p>
            <w:pPr>
              <w:jc w:val="center"/>
              <w:rPr>
                <w:rFonts w:ascii="Times New Roman" w:hAnsi="宋体" w:eastAsia="宋体"/>
                <w:color w:val="auto"/>
                <w:sz w:val="18"/>
                <w:szCs w:val="18"/>
                <w:highlight w:val="none"/>
              </w:rPr>
            </w:pPr>
            <w:r>
              <w:rPr>
                <w:rFonts w:ascii="Times New Roman" w:hAnsi="宋体"/>
                <w:color w:val="auto"/>
                <w:sz w:val="18"/>
                <w:szCs w:val="18"/>
                <w:highlight w:val="none"/>
              </w:rPr>
              <w:t>毕业论文</w:t>
            </w:r>
            <w:r>
              <w:rPr>
                <w:rFonts w:hint="eastAsia" w:ascii="Times New Roman" w:hAnsi="宋体"/>
                <w:color w:val="auto"/>
                <w:sz w:val="18"/>
                <w:szCs w:val="18"/>
                <w:highlight w:val="none"/>
              </w:rPr>
              <w:t>（设计）</w:t>
            </w:r>
          </w:p>
        </w:tc>
        <w:tc>
          <w:tcPr>
            <w:tcW w:w="374" w:type="dxa"/>
            <w:tcBorders>
              <w:tl2br w:val="nil"/>
              <w:tr2bl w:val="nil"/>
            </w:tcBorders>
            <w:vAlign w:val="center"/>
          </w:tcPr>
          <w:p>
            <w:pPr>
              <w:jc w:val="center"/>
              <w:rPr>
                <w:rFonts w:hint="default" w:ascii="Times New Roman" w:hAnsi="宋体"/>
                <w:color w:val="auto"/>
                <w:sz w:val="18"/>
                <w:szCs w:val="18"/>
                <w:highlight w:val="none"/>
                <w:lang w:val="en-US" w:eastAsia="zh-CN"/>
              </w:rPr>
            </w:pPr>
            <w:r>
              <w:rPr>
                <w:rFonts w:hint="eastAsia" w:ascii="Times New Roman" w:hAnsi="宋体" w:eastAsia="宋体"/>
                <w:color w:val="auto"/>
                <w:sz w:val="18"/>
                <w:szCs w:val="18"/>
                <w:highlight w:val="none"/>
                <w:lang w:val="en-US" w:eastAsia="zh-CN"/>
              </w:rPr>
              <w:t>8.5</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w:t>
            </w: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86"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6" w:type="dxa"/>
            <w:vMerge w:val="continue"/>
            <w:tcBorders>
              <w:tl2br w:val="nil"/>
              <w:tr2bl w:val="nil"/>
            </w:tcBorders>
            <w:vAlign w:val="center"/>
          </w:tcPr>
          <w:p>
            <w:pPr>
              <w:jc w:val="center"/>
              <w:rPr>
                <w:rFonts w:ascii="Times New Roman" w:hAnsi="宋体"/>
                <w:color w:val="auto"/>
                <w:sz w:val="18"/>
                <w:szCs w:val="18"/>
                <w:highlight w:val="none"/>
              </w:rPr>
            </w:pPr>
          </w:p>
        </w:tc>
        <w:tc>
          <w:tcPr>
            <w:tcW w:w="3080" w:type="dxa"/>
            <w:gridSpan w:val="3"/>
            <w:tcBorders>
              <w:tl2br w:val="nil"/>
              <w:tr2bl w:val="nil"/>
            </w:tcBorders>
            <w:vAlign w:val="center"/>
          </w:tcPr>
          <w:p>
            <w:pPr>
              <w:jc w:val="center"/>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小计</w:t>
            </w:r>
          </w:p>
        </w:tc>
        <w:tc>
          <w:tcPr>
            <w:tcW w:w="374" w:type="dxa"/>
            <w:tcBorders>
              <w:tl2br w:val="nil"/>
              <w:tr2bl w:val="nil"/>
            </w:tcBorders>
            <w:vAlign w:val="center"/>
          </w:tcPr>
          <w:p>
            <w:pPr>
              <w:jc w:val="center"/>
              <w:rPr>
                <w:rFonts w:hint="default" w:ascii="Times New Roman" w:hAnsi="宋体" w:eastAsia="宋体"/>
                <w:b/>
                <w:bCs/>
                <w:color w:val="auto"/>
                <w:sz w:val="18"/>
                <w:szCs w:val="18"/>
                <w:highlight w:val="none"/>
                <w:lang w:val="en-US" w:eastAsia="zh-CN"/>
              </w:rPr>
            </w:pPr>
            <w:r>
              <w:rPr>
                <w:rFonts w:hint="eastAsia" w:ascii="Times New Roman" w:hAnsi="宋体" w:eastAsia="宋体"/>
                <w:b/>
                <w:bCs/>
                <w:color w:val="auto"/>
                <w:sz w:val="18"/>
                <w:szCs w:val="18"/>
                <w:highlight w:val="none"/>
                <w:lang w:val="en-US" w:eastAsia="zh-CN"/>
              </w:rPr>
              <w:t>13</w:t>
            </w:r>
          </w:p>
        </w:tc>
        <w:tc>
          <w:tcPr>
            <w:tcW w:w="374" w:type="dxa"/>
            <w:tcBorders>
              <w:tl2br w:val="nil"/>
              <w:tr2bl w:val="nil"/>
            </w:tcBorders>
            <w:vAlign w:val="center"/>
          </w:tcPr>
          <w:p>
            <w:pPr>
              <w:jc w:val="center"/>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80+8w</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24</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56+8w</w:t>
            </w: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76+8w</w:t>
            </w:r>
          </w:p>
        </w:tc>
        <w:tc>
          <w:tcPr>
            <w:tcW w:w="375"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c>
          <w:tcPr>
            <w:tcW w:w="386" w:type="dxa"/>
            <w:tcBorders>
              <w:tl2br w:val="nil"/>
              <w:tr2bl w:val="nil"/>
            </w:tcBorders>
            <w:vAlign w:val="center"/>
          </w:tcPr>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426" w:type="dxa"/>
            <w:gridSpan w:val="4"/>
            <w:tcBorders>
              <w:tl2br w:val="nil"/>
              <w:tr2bl w:val="nil"/>
            </w:tcBorders>
            <w:vAlign w:val="center"/>
          </w:tcPr>
          <w:p>
            <w:pPr>
              <w:jc w:val="center"/>
              <w:rPr>
                <w:rFonts w:ascii="Times New Roman" w:hAnsi="宋体"/>
                <w:color w:val="auto"/>
                <w:sz w:val="18"/>
                <w:szCs w:val="18"/>
                <w:highlight w:val="none"/>
              </w:rPr>
            </w:pPr>
            <w:r>
              <w:rPr>
                <w:rFonts w:hint="eastAsia" w:ascii="Times New Roman" w:hAnsi="宋体"/>
                <w:color w:val="auto"/>
                <w:sz w:val="18"/>
                <w:szCs w:val="18"/>
                <w:highlight w:val="none"/>
              </w:rPr>
              <w:t xml:space="preserve">  </w:t>
            </w:r>
            <w:r>
              <w:rPr>
                <w:rFonts w:ascii="Times New Roman" w:hAnsi="宋体"/>
                <w:color w:val="auto"/>
                <w:sz w:val="18"/>
                <w:szCs w:val="18"/>
                <w:highlight w:val="none"/>
              </w:rPr>
              <w:t>合  计</w:t>
            </w:r>
          </w:p>
        </w:tc>
        <w:tc>
          <w:tcPr>
            <w:tcW w:w="374" w:type="dxa"/>
            <w:tcBorders>
              <w:tl2br w:val="nil"/>
              <w:tr2bl w:val="nil"/>
            </w:tcBorders>
            <w:vAlign w:val="center"/>
          </w:tcPr>
          <w:p>
            <w:pPr>
              <w:jc w:val="center"/>
              <w:outlineLvl w:val="9"/>
              <w:rPr>
                <w:rFonts w:hint="default" w:ascii="Times New Roman" w:hAnsi="宋体" w:eastAsia="宋体" w:cstheme="minorBidi"/>
                <w:color w:val="auto"/>
                <w:kern w:val="2"/>
                <w:sz w:val="18"/>
                <w:szCs w:val="18"/>
                <w:highlight w:val="none"/>
                <w:lang w:val="en-US" w:eastAsia="zh-CN" w:bidi="ar-SA"/>
              </w:rPr>
            </w:pPr>
            <w:r>
              <w:rPr>
                <w:rFonts w:hint="eastAsia" w:ascii="Times New Roman" w:hAnsi="宋体" w:eastAsia="宋体"/>
                <w:color w:val="auto"/>
                <w:sz w:val="18"/>
                <w:szCs w:val="18"/>
                <w:highlight w:val="none"/>
                <w:lang w:val="en-US" w:eastAsia="zh-CN"/>
              </w:rPr>
              <w:t>121</w:t>
            </w:r>
          </w:p>
        </w:tc>
        <w:tc>
          <w:tcPr>
            <w:tcW w:w="374" w:type="dxa"/>
            <w:tcBorders>
              <w:tl2br w:val="nil"/>
              <w:tr2bl w:val="nil"/>
            </w:tcBorders>
            <w:vAlign w:val="center"/>
          </w:tcPr>
          <w:p>
            <w:pPr>
              <w:jc w:val="center"/>
              <w:outlineLvl w:val="9"/>
              <w:rPr>
                <w:rFonts w:hint="eastAsia" w:ascii="Times New Roman" w:hAnsi="宋体" w:eastAsia="宋体" w:cstheme="minorBidi"/>
                <w:color w:val="auto"/>
                <w:kern w:val="2"/>
                <w:sz w:val="18"/>
                <w:szCs w:val="18"/>
                <w:highlight w:val="none"/>
                <w:lang w:val="en-US" w:eastAsia="zh-CN" w:bidi="ar-SA"/>
              </w:rPr>
            </w:pPr>
            <w:r>
              <w:rPr>
                <w:rFonts w:hint="eastAsia" w:ascii="Times New Roman" w:hAnsi="宋体" w:eastAsia="宋体"/>
                <w:color w:val="auto"/>
                <w:sz w:val="18"/>
                <w:szCs w:val="18"/>
                <w:highlight w:val="none"/>
                <w:lang w:val="en-US" w:eastAsia="zh-CN"/>
              </w:rPr>
              <w:t>1808+8w</w:t>
            </w:r>
          </w:p>
        </w:tc>
        <w:tc>
          <w:tcPr>
            <w:tcW w:w="374" w:type="dxa"/>
            <w:tcBorders>
              <w:tl2br w:val="nil"/>
              <w:tr2bl w:val="nil"/>
            </w:tcBorders>
            <w:vAlign w:val="center"/>
          </w:tcPr>
          <w:p>
            <w:pPr>
              <w:jc w:val="center"/>
              <w:outlineLvl w:val="9"/>
              <w:rPr>
                <w:rFonts w:hint="eastAsia" w:ascii="Times New Roman" w:hAnsi="宋体" w:eastAsiaTheme="minorEastAsia" w:cstheme="minorBidi"/>
                <w:color w:val="auto"/>
                <w:kern w:val="2"/>
                <w:sz w:val="18"/>
                <w:szCs w:val="18"/>
                <w:highlight w:val="none"/>
                <w:lang w:val="en-US" w:eastAsia="zh-CN" w:bidi="ar-SA"/>
              </w:rPr>
            </w:pPr>
            <w:r>
              <w:rPr>
                <w:rFonts w:hint="eastAsia" w:ascii="Times New Roman" w:hAnsi="宋体"/>
                <w:color w:val="auto"/>
                <w:sz w:val="18"/>
                <w:szCs w:val="18"/>
                <w:highlight w:val="none"/>
                <w:lang w:val="en-US" w:eastAsia="zh-CN"/>
              </w:rPr>
              <w:t>1102</w:t>
            </w:r>
          </w:p>
        </w:tc>
        <w:tc>
          <w:tcPr>
            <w:tcW w:w="374" w:type="dxa"/>
            <w:tcBorders>
              <w:tl2br w:val="nil"/>
              <w:tr2bl w:val="nil"/>
            </w:tcBorders>
            <w:vAlign w:val="center"/>
          </w:tcPr>
          <w:p>
            <w:pPr>
              <w:jc w:val="center"/>
              <w:outlineLvl w:val="9"/>
              <w:rPr>
                <w:rFonts w:hint="eastAsia" w:ascii="Times New Roman" w:hAnsi="宋体" w:eastAsiaTheme="minorEastAsia" w:cstheme="minorBidi"/>
                <w:color w:val="auto"/>
                <w:kern w:val="2"/>
                <w:sz w:val="18"/>
                <w:szCs w:val="18"/>
                <w:highlight w:val="none"/>
                <w:lang w:val="en-US" w:eastAsia="zh-CN" w:bidi="ar-SA"/>
              </w:rPr>
            </w:pPr>
            <w:r>
              <w:rPr>
                <w:rFonts w:hint="eastAsia" w:ascii="Times New Roman" w:hAnsi="宋体"/>
                <w:color w:val="auto"/>
                <w:sz w:val="18"/>
                <w:szCs w:val="18"/>
                <w:highlight w:val="none"/>
                <w:lang w:val="en-US" w:eastAsia="zh-CN"/>
              </w:rPr>
              <w:t>522</w:t>
            </w:r>
          </w:p>
        </w:tc>
        <w:tc>
          <w:tcPr>
            <w:tcW w:w="374" w:type="dxa"/>
            <w:tcBorders>
              <w:tl2br w:val="nil"/>
              <w:tr2bl w:val="nil"/>
            </w:tcBorders>
            <w:vAlign w:val="center"/>
          </w:tcPr>
          <w:p>
            <w:pPr>
              <w:jc w:val="center"/>
              <w:outlineLvl w:val="9"/>
              <w:rPr>
                <w:rFonts w:hint="eastAsia" w:ascii="Times New Roman" w:hAnsi="宋体" w:eastAsiaTheme="minorEastAsia" w:cstheme="minorBidi"/>
                <w:color w:val="auto"/>
                <w:kern w:val="2"/>
                <w:sz w:val="18"/>
                <w:szCs w:val="18"/>
                <w:highlight w:val="none"/>
                <w:lang w:val="en-US" w:eastAsia="zh-CN" w:bidi="ar-SA"/>
              </w:rPr>
            </w:pPr>
            <w:r>
              <w:rPr>
                <w:rFonts w:hint="eastAsia" w:ascii="Times New Roman" w:hAnsi="宋体"/>
                <w:color w:val="auto"/>
                <w:sz w:val="18"/>
                <w:szCs w:val="18"/>
                <w:highlight w:val="none"/>
                <w:lang w:val="en-US" w:eastAsia="zh-CN"/>
              </w:rPr>
              <w:t>184+8W</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532</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352</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504</w:t>
            </w: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200</w:t>
            </w: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220+8w</w:t>
            </w:r>
          </w:p>
        </w:tc>
        <w:tc>
          <w:tcPr>
            <w:tcW w:w="1147" w:type="dxa"/>
            <w:gridSpan w:val="3"/>
            <w:vMerge w:val="restart"/>
            <w:tcBorders>
              <w:tl2br w:val="nil"/>
              <w:tr2bl w:val="nil"/>
            </w:tcBorders>
            <w:vAlign w:val="center"/>
          </w:tcPr>
          <w:p>
            <w:pPr>
              <w:snapToGrid w:val="0"/>
              <w:jc w:val="center"/>
              <w:rPr>
                <w:rFonts w:ascii="Times New Roman" w:hAnsi="宋体"/>
                <w:b/>
                <w:bCs/>
                <w:color w:val="auto"/>
                <w:sz w:val="18"/>
                <w:szCs w:val="18"/>
                <w:highlight w:val="none"/>
              </w:rPr>
            </w:pPr>
          </w:p>
          <w:p>
            <w:pPr>
              <w:snapToGrid w:val="0"/>
              <w:jc w:val="center"/>
              <w:rPr>
                <w:rFonts w:ascii="Times New Roman" w:hAnsi="宋体"/>
                <w:b/>
                <w:bCs/>
                <w:color w:val="auto"/>
                <w:sz w:val="18"/>
                <w:szCs w:val="18"/>
                <w:highlight w:val="none"/>
              </w:rPr>
            </w:pPr>
          </w:p>
          <w:p>
            <w:pPr>
              <w:jc w:val="center"/>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174" w:type="dxa"/>
            <w:gridSpan w:val="6"/>
            <w:tcBorders>
              <w:tl2br w:val="nil"/>
              <w:tr2bl w:val="nil"/>
            </w:tcBorders>
            <w:vAlign w:val="center"/>
          </w:tcPr>
          <w:p>
            <w:pPr>
              <w:jc w:val="center"/>
              <w:rPr>
                <w:rFonts w:ascii="Times New Roman" w:hAnsi="宋体"/>
                <w:color w:val="auto"/>
                <w:sz w:val="18"/>
                <w:szCs w:val="18"/>
                <w:highlight w:val="none"/>
              </w:rPr>
            </w:pPr>
            <w:r>
              <w:rPr>
                <w:rFonts w:ascii="Times New Roman" w:hAnsi="宋体"/>
                <w:color w:val="auto"/>
                <w:sz w:val="18"/>
                <w:szCs w:val="18"/>
                <w:highlight w:val="none"/>
              </w:rPr>
              <w:t>百分比（%）</w:t>
            </w:r>
          </w:p>
        </w:tc>
        <w:tc>
          <w:tcPr>
            <w:tcW w:w="374" w:type="dxa"/>
            <w:tcBorders>
              <w:tl2br w:val="nil"/>
              <w:tr2bl w:val="nil"/>
            </w:tcBorders>
            <w:vAlign w:val="center"/>
          </w:tcPr>
          <w:p>
            <w:pPr>
              <w:jc w:val="center"/>
              <w:outlineLvl w:val="9"/>
              <w:rPr>
                <w:rFonts w:hint="eastAsia" w:ascii="Times New Roman" w:hAnsi="宋体" w:eastAsiaTheme="minorEastAsia" w:cstheme="minorBidi"/>
                <w:color w:val="auto"/>
                <w:kern w:val="2"/>
                <w:sz w:val="18"/>
                <w:szCs w:val="18"/>
                <w:highlight w:val="none"/>
                <w:lang w:val="en-US" w:eastAsia="zh-CN" w:bidi="ar-SA"/>
              </w:rPr>
            </w:pPr>
            <w:r>
              <w:rPr>
                <w:rFonts w:hint="eastAsia" w:ascii="Times New Roman" w:hAnsi="宋体"/>
                <w:color w:val="auto"/>
                <w:sz w:val="18"/>
                <w:szCs w:val="18"/>
                <w:highlight w:val="none"/>
                <w:lang w:val="en-US" w:eastAsia="zh-CN"/>
              </w:rPr>
              <w:t>56.9</w:t>
            </w:r>
          </w:p>
        </w:tc>
        <w:tc>
          <w:tcPr>
            <w:tcW w:w="374" w:type="dxa"/>
            <w:tcBorders>
              <w:tl2br w:val="nil"/>
              <w:tr2bl w:val="nil"/>
            </w:tcBorders>
            <w:vAlign w:val="center"/>
          </w:tcPr>
          <w:p>
            <w:pPr>
              <w:jc w:val="center"/>
              <w:outlineLvl w:val="9"/>
              <w:rPr>
                <w:rFonts w:hint="eastAsia" w:ascii="Times New Roman" w:hAnsi="宋体" w:eastAsiaTheme="minorEastAsia" w:cstheme="minorBidi"/>
                <w:color w:val="auto"/>
                <w:kern w:val="2"/>
                <w:sz w:val="18"/>
                <w:szCs w:val="18"/>
                <w:highlight w:val="none"/>
                <w:lang w:val="en-US" w:eastAsia="zh-CN" w:bidi="ar-SA"/>
              </w:rPr>
            </w:pPr>
            <w:r>
              <w:rPr>
                <w:rFonts w:hint="eastAsia" w:ascii="Times New Roman" w:hAnsi="宋体"/>
                <w:color w:val="auto"/>
                <w:sz w:val="18"/>
                <w:szCs w:val="18"/>
                <w:highlight w:val="none"/>
                <w:lang w:val="en-US" w:eastAsia="zh-CN"/>
              </w:rPr>
              <w:t>27</w:t>
            </w:r>
          </w:p>
        </w:tc>
        <w:tc>
          <w:tcPr>
            <w:tcW w:w="374" w:type="dxa"/>
            <w:tcBorders>
              <w:tl2br w:val="nil"/>
              <w:tr2bl w:val="nil"/>
            </w:tcBorders>
            <w:vAlign w:val="center"/>
          </w:tcPr>
          <w:p>
            <w:pPr>
              <w:jc w:val="center"/>
              <w:outlineLvl w:val="9"/>
              <w:rPr>
                <w:rFonts w:hint="eastAsia" w:ascii="Times New Roman" w:hAnsi="宋体" w:eastAsiaTheme="minorEastAsia" w:cstheme="minorBidi"/>
                <w:color w:val="auto"/>
                <w:kern w:val="2"/>
                <w:sz w:val="18"/>
                <w:szCs w:val="18"/>
                <w:highlight w:val="none"/>
                <w:lang w:val="en-US" w:eastAsia="zh-CN" w:bidi="ar-SA"/>
              </w:rPr>
            </w:pPr>
            <w:r>
              <w:rPr>
                <w:rFonts w:hint="eastAsia" w:ascii="Times New Roman" w:hAnsi="宋体"/>
                <w:color w:val="auto"/>
                <w:sz w:val="18"/>
                <w:szCs w:val="18"/>
                <w:highlight w:val="none"/>
                <w:lang w:val="en-US" w:eastAsia="zh-CN"/>
              </w:rPr>
              <w:t>16.1</w:t>
            </w: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375" w:type="dxa"/>
            <w:tcBorders>
              <w:tl2br w:val="nil"/>
              <w:tr2bl w:val="nil"/>
            </w:tcBorders>
            <w:vAlign w:val="center"/>
          </w:tcPr>
          <w:p>
            <w:pPr>
              <w:jc w:val="center"/>
              <w:rPr>
                <w:rFonts w:hint="eastAsia" w:ascii="Times New Roman" w:hAnsi="宋体"/>
                <w:color w:val="auto"/>
                <w:sz w:val="18"/>
                <w:szCs w:val="18"/>
                <w:highlight w:val="none"/>
                <w:lang w:val="en-US" w:eastAsia="zh-CN"/>
              </w:rPr>
            </w:pPr>
          </w:p>
        </w:tc>
        <w:tc>
          <w:tcPr>
            <w:tcW w:w="1147" w:type="dxa"/>
            <w:gridSpan w:val="3"/>
            <w:vMerge w:val="continue"/>
            <w:tcBorders>
              <w:tl2br w:val="nil"/>
              <w:tr2bl w:val="nil"/>
            </w:tcBorders>
            <w:vAlign w:val="center"/>
          </w:tcPr>
          <w:p>
            <w:pPr>
              <w:jc w:val="center"/>
              <w:rPr>
                <w:rFonts w:ascii="Times New Roman" w:hAnsi="宋体"/>
                <w:b/>
                <w:bCs/>
                <w:color w:val="auto"/>
                <w:sz w:val="18"/>
                <w:szCs w:val="18"/>
                <w:highlight w:val="none"/>
              </w:rPr>
            </w:pPr>
          </w:p>
        </w:tc>
      </w:tr>
    </w:tbl>
    <w:p>
      <w:pPr>
        <w:jc w:val="left"/>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 xml:space="preserve">备注： </w:t>
      </w:r>
      <w:r>
        <w:rPr>
          <w:rFonts w:hint="eastAsia" w:cs="宋体" w:asciiTheme="minorEastAsia" w:hAnsiTheme="minorEastAsia"/>
          <w:color w:val="auto"/>
          <w:kern w:val="0"/>
          <w:sz w:val="21"/>
          <w:szCs w:val="21"/>
          <w:lang w:val="en-US" w:eastAsia="zh-CN"/>
        </w:rPr>
        <w:t xml:space="preserve"> </w:t>
      </w:r>
      <w:r>
        <w:rPr>
          <w:rFonts w:hint="eastAsia" w:cs="宋体" w:asciiTheme="minorEastAsia" w:hAnsiTheme="minorEastAsia"/>
          <w:color w:val="auto"/>
          <w:kern w:val="0"/>
          <w:sz w:val="21"/>
          <w:szCs w:val="21"/>
        </w:rPr>
        <w:t>1.课程名称前标注有“*”的课程为学位课程，每一个专业共2门学位课程。</w:t>
      </w:r>
    </w:p>
    <w:p>
      <w:pPr>
        <w:ind w:firstLine="840" w:firstLineChars="400"/>
        <w:rPr>
          <w:rFonts w:hint="default"/>
          <w:color w:val="auto"/>
          <w:lang w:val="en-US" w:eastAsia="zh-CN"/>
        </w:rPr>
      </w:pPr>
      <w:r>
        <w:rPr>
          <w:rFonts w:hint="eastAsia" w:cs="宋体" w:asciiTheme="minorEastAsia" w:hAnsiTheme="minorEastAsia"/>
          <w:color w:val="auto"/>
          <w:kern w:val="0"/>
          <w:sz w:val="21"/>
          <w:szCs w:val="21"/>
        </w:rPr>
        <w:t>2.实验实训采用线下方式，1周换算16学时、计1学分。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735A6"/>
    <w:multiLevelType w:val="singleLevel"/>
    <w:tmpl w:val="C78735A6"/>
    <w:lvl w:ilvl="0" w:tentative="0">
      <w:start w:val="8"/>
      <w:numFmt w:val="chineseCounting"/>
      <w:suff w:val="nothing"/>
      <w:lvlText w:val="%1、"/>
      <w:lvlJc w:val="left"/>
      <w:rPr>
        <w:rFonts w:hint="eastAsia"/>
      </w:rPr>
    </w:lvl>
  </w:abstractNum>
  <w:abstractNum w:abstractNumId="1">
    <w:nsid w:val="F4943F25"/>
    <w:multiLevelType w:val="multilevel"/>
    <w:tmpl w:val="F4943F25"/>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NGJjNjIxNDA4M2FjYzdhMjY1ZGFmYmU2MmVlNjIifQ=="/>
  </w:docVars>
  <w:rsids>
    <w:rsidRoot w:val="00000000"/>
    <w:rsid w:val="1F3448C2"/>
    <w:rsid w:val="34D7489C"/>
    <w:rsid w:val="3917772D"/>
    <w:rsid w:val="4E4D6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3490</Words>
  <Characters>3774</Characters>
  <Lines>0</Lines>
  <Paragraphs>0</Paragraphs>
  <TotalTime>20</TotalTime>
  <ScaleCrop>false</ScaleCrop>
  <LinksUpToDate>false</LinksUpToDate>
  <CharactersWithSpaces>3796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2023-03-03T02:56:00Z</dcterms:created>
  <dc:creator>Lenovo</dc:creator>
  <cp:lastModifiedBy>云朵面包</cp:lastModifiedBy>
  <cp:lastPrinted>2023-05-24T08:39:42Z</cp:lastPrinted>
  <dcterms:modified xsi:type="dcterms:W3CDTF">2023-05-24T08:59:08Z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CB273AB3A3464F118ED4B4984457D3A9</vt:lpwstr>
  </property>
</Properties>
</file>